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b w:val="1"/>
          <w:color w:val="000000"/>
          <w:sz w:val="20"/>
          <w:szCs w:val="20"/>
          <w:u w:val="single"/>
        </w:rPr>
      </w:pPr>
      <w:r w:rsidDel="00000000" w:rsidR="00000000" w:rsidRPr="00000000">
        <w:rPr>
          <w:rFonts w:ascii="MV Boli" w:cs="MV Boli" w:eastAsia="MV Boli" w:hAnsi="MV Boli"/>
          <w:b w:val="1"/>
          <w:color w:val="000000"/>
          <w:sz w:val="20"/>
          <w:szCs w:val="20"/>
          <w:u w:val="single"/>
          <w:rtl w:val="0"/>
        </w:rPr>
        <w:t xml:space="preserve">SERMON NOTES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0"/>
          <w:szCs w:val="20"/>
        </w:rPr>
      </w:pPr>
      <w:r w:rsidDel="00000000" w:rsidR="00000000" w:rsidRPr="00000000">
        <w:rPr>
          <w:rFonts w:ascii="Twentieth Century" w:cs="Twentieth Century" w:eastAsia="Twentieth Century" w:hAnsi="Twentieth Century"/>
          <w:b w:val="1"/>
          <w:color w:val="000000"/>
          <w:sz w:val="20"/>
          <w:szCs w:val="20"/>
          <w:rtl w:val="0"/>
        </w:rPr>
        <w:t xml:space="preserve">Wonderful Words of Life: The Sermon on the Mount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rFonts w:ascii="MV Boli" w:cs="MV Boli" w:eastAsia="MV Boli" w:hAnsi="MV Boli"/>
          <w:b w:val="1"/>
          <w:color w:val="000000"/>
          <w:sz w:val="20"/>
          <w:szCs w:val="20"/>
        </w:rPr>
      </w:pPr>
      <w:bookmarkStart w:colFirst="0" w:colLast="0" w:name="_heading=h.30j0zll" w:id="0"/>
      <w:bookmarkEnd w:id="0"/>
      <w:r w:rsidDel="00000000" w:rsidR="00000000" w:rsidRPr="00000000">
        <w:rPr>
          <w:rFonts w:ascii="MV Boli" w:cs="MV Boli" w:eastAsia="MV Boli" w:hAnsi="MV Boli"/>
          <w:b w:val="1"/>
          <w:color w:val="000000"/>
          <w:sz w:val="20"/>
          <w:szCs w:val="20"/>
          <w:rtl w:val="0"/>
        </w:rPr>
        <w:t xml:space="preserve">Matthew 6: 25-34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rFonts w:ascii="MV Boli" w:cs="MV Boli" w:eastAsia="MV Boli" w:hAnsi="MV Boli"/>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i w:val="1"/>
          <w:color w:val="000000"/>
          <w:sz w:val="20"/>
          <w:szCs w:val="20"/>
          <w:u w:val="single"/>
        </w:rPr>
      </w:pPr>
      <w:r w:rsidDel="00000000" w:rsidR="00000000" w:rsidRPr="00000000">
        <w:rPr>
          <w:rFonts w:ascii="Twentieth Century" w:cs="Twentieth Century" w:eastAsia="Twentieth Century" w:hAnsi="Twentieth Century"/>
          <w:b w:val="1"/>
          <w:color w:val="000000"/>
          <w:sz w:val="20"/>
          <w:szCs w:val="20"/>
          <w:u w:val="single"/>
          <w:rtl w:val="0"/>
        </w:rPr>
        <w:t xml:space="preserve">BIG IDEA</w:t>
      </w:r>
      <w:r w:rsidDel="00000000" w:rsidR="00000000" w:rsidRPr="00000000">
        <w:rPr>
          <w:rFonts w:ascii="Twentieth Century" w:cs="Twentieth Century" w:eastAsia="Twentieth Century" w:hAnsi="Twentieth Century"/>
          <w:b w:val="1"/>
          <w:color w:val="000000"/>
          <w:sz w:val="20"/>
          <w:szCs w:val="20"/>
          <w:rtl w:val="0"/>
        </w:rPr>
        <w:t xml:space="preserve">: The Heart is a deep well and Jesus has been plumbing, exploring, and exposing it this entire time in the Sermon on the Mount. This morning He continues with an honest look at the thing that often plagues us most, </w:t>
      </w:r>
      <w:r w:rsidDel="00000000" w:rsidR="00000000" w:rsidRPr="00000000">
        <w:rPr>
          <w:rFonts w:ascii="Twentieth Century" w:cs="Twentieth Century" w:eastAsia="Twentieth Century" w:hAnsi="Twentieth Century"/>
          <w:b w:val="1"/>
          <w:i w:val="1"/>
          <w:color w:val="000000"/>
          <w:sz w:val="20"/>
          <w:szCs w:val="20"/>
          <w:u w:val="single"/>
          <w:rtl w:val="0"/>
        </w:rPr>
        <w:t xml:space="preserve">worry.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0"/>
          <w:szCs w:val="20"/>
        </w:rPr>
      </w:pPr>
      <w:r w:rsidDel="00000000" w:rsidR="00000000" w:rsidRPr="00000000">
        <w:rPr>
          <w:rtl w:val="0"/>
        </w:rPr>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things of the Earth are wonderful gifts but terrible ____________.  </w:t>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Greek word translated for “worry” in this passage is a word that means to “____________, rip, or tear apart”.</w:t>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If we want to address worry and anxiety in our lives seriously and if we want to be freed from it, then we have to be honest with what Jesus teaches us here about it and honest with what anxiety and stress communicates about our ____________  in God.</w:t>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When we are worry we are revealing a lack of ___________ in God.</w:t>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At its core, worry is fearing that ___________ is going to get this ‘thing’ wrong. </w:t>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1">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God is in____________, kind, and sovereign control of all of His children’s lives (Psalm 139: 1-6; Psalm 119:68).</w:t>
      </w:r>
    </w:p>
    <w:p w:rsidR="00000000" w:rsidDel="00000000" w:rsidP="00000000" w:rsidRDefault="00000000" w:rsidRPr="00000000" w14:paraId="00000012">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3">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root of anxiety is ___________ in God’s good control of our lives. </w:t>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In v31-32, Jesus pits anxiety and a lack of faith (trust) ___________ each other.</w:t>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7">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To worry is to live like someone who doesn’t _____________ God;  like an unbeliever (v32).</w:t>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When we worry we are _____________ our faith and trust into something else over and against God’s good, loving, and kind sovereign control over our lives (v30). </w:t>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When we worry we are being consumed with the wrong _____________ (v25). </w:t>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D">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Often times our worry reveals that we are seeking to find  our _____________ or value in something other than Christ. </w:t>
      </w:r>
    </w:p>
    <w:p w:rsidR="00000000" w:rsidDel="00000000" w:rsidP="00000000" w:rsidRDefault="00000000" w:rsidRPr="00000000" w14:paraId="0000001E">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1F">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Jesus knows that worry is often a sign that we are loving good things of God too much or in ____________ways.</w:t>
      </w:r>
    </w:p>
    <w:p w:rsidR="00000000" w:rsidDel="00000000" w:rsidP="00000000" w:rsidRDefault="00000000" w:rsidRPr="00000000" w14:paraId="00000020">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1">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Worry steals  ____________ and does not add to it (v27).</w:t>
      </w:r>
    </w:p>
    <w:p w:rsidR="00000000" w:rsidDel="00000000" w:rsidP="00000000" w:rsidRDefault="00000000" w:rsidRPr="00000000" w14:paraId="00000022">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Believer, God knows you and created you with specific and tender care (Jeremiah 1:5).  Because He knows you, He also knows your struggles and what despairs and ails you and He still _____________ you in spite of it all. </w:t>
      </w:r>
    </w:p>
    <w:p w:rsidR="00000000" w:rsidDel="00000000" w:rsidP="00000000" w:rsidRDefault="00000000" w:rsidRPr="00000000" w14:paraId="00000024">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5">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Jesus says the remedy for our troubled and worried hearts begins with looking at _______________ and then looking back to ourselves.</w:t>
      </w:r>
    </w:p>
    <w:p w:rsidR="00000000" w:rsidDel="00000000" w:rsidP="00000000" w:rsidRDefault="00000000" w:rsidRPr="00000000" w14:paraId="00000026">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7">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The main good and wonderful thing that Jesus wants you to know and learn is that YOU are of infinitely more _____________ to Him than creation, than birds, animals , flowers, and grass.  </w:t>
      </w:r>
    </w:p>
    <w:p w:rsidR="00000000" w:rsidDel="00000000" w:rsidP="00000000" w:rsidRDefault="00000000" w:rsidRPr="00000000" w14:paraId="00000028">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9">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For the ___________, God’s sovereignty is a great remedy against worry.</w:t>
      </w:r>
    </w:p>
    <w:p w:rsidR="00000000" w:rsidDel="00000000" w:rsidP="00000000" w:rsidRDefault="00000000" w:rsidRPr="00000000" w14:paraId="0000002A">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B">
      <w:pPr>
        <w:spacing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_______________ to God is one antidote to worry.</w:t>
      </w:r>
    </w:p>
    <w:p w:rsidR="00000000" w:rsidDel="00000000" w:rsidP="00000000" w:rsidRDefault="00000000" w:rsidRPr="00000000" w14:paraId="0000002C">
      <w:pPr>
        <w:spacing w:line="192" w:lineRule="auto"/>
        <w:jc w:val="both"/>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2D">
      <w:pPr>
        <w:spacing w:line="192" w:lineRule="auto"/>
        <w:jc w:val="center"/>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Application</w:t>
      </w:r>
    </w:p>
    <w:p w:rsidR="00000000" w:rsidDel="00000000" w:rsidP="00000000" w:rsidRDefault="00000000" w:rsidRPr="00000000" w14:paraId="0000002E">
      <w:pPr>
        <w:spacing w:line="192"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Understand that dealing with worry/anxiety is a journey (2 Corinthians 3:18).  Practically, the journey looks like:</w:t>
      </w:r>
    </w:p>
    <w:p w:rsidR="00000000" w:rsidDel="00000000" w:rsidP="00000000" w:rsidRDefault="00000000" w:rsidRPr="00000000" w14:paraId="0000002F">
      <w:pPr>
        <w:spacing w:line="192" w:lineRule="auto"/>
        <w:rPr>
          <w:rFonts w:ascii="Twentieth Century" w:cs="Twentieth Century" w:eastAsia="Twentieth Century" w:hAnsi="Twentieth Century"/>
          <w:b w:val="1"/>
          <w:sz w:val="20"/>
          <w:szCs w:val="20"/>
        </w:rPr>
      </w:pPr>
      <w:r w:rsidDel="00000000" w:rsidR="00000000" w:rsidRPr="00000000">
        <w:rPr>
          <w:rtl w:val="0"/>
        </w:rPr>
      </w:r>
    </w:p>
    <w:tbl>
      <w:tblPr>
        <w:tblStyle w:val="Table1"/>
        <w:tblpPr w:leftFromText="180" w:rightFromText="180" w:topFromText="0" w:bottomFromText="0" w:vertAnchor="text" w:horzAnchor="text" w:tblpX="0" w:tblpY="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wentieth Century" w:cs="Twentieth Century" w:eastAsia="Twentieth Century" w:hAnsi="Twentieth Century"/>
                <w:b w:val="1"/>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REPENTING:  When we worry because we understand that worry is lack of trust in God.</w:t>
            </w:r>
          </w:p>
        </w:tc>
        <w:tc>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wentieth Century" w:cs="Twentieth Century" w:eastAsia="Twentieth Century" w:hAnsi="Twentieth Century"/>
                <w:b w:val="1"/>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RUNNING to God’s Word, meditating, studying, and praying Scripture.</w:t>
            </w:r>
          </w:p>
          <w:p w:rsidR="00000000" w:rsidDel="00000000" w:rsidP="00000000" w:rsidRDefault="00000000" w:rsidRPr="00000000" w14:paraId="00000032">
            <w:pPr>
              <w:spacing w:line="192" w:lineRule="auto"/>
              <w:rPr>
                <w:rFonts w:ascii="Twentieth Century" w:cs="Twentieth Century" w:eastAsia="Twentieth Century" w:hAnsi="Twentieth Century"/>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wentieth Century" w:cs="Twentieth Century" w:eastAsia="Twentieth Century" w:hAnsi="Twentieth Century"/>
                <w:b w:val="1"/>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REMINDING ourself that God is in good, kind, and loving sovereign control of his children’s lives. Nothing can come into your life without first passing through the good and loving hands of the Father. </w:t>
            </w:r>
          </w:p>
          <w:p w:rsidR="00000000" w:rsidDel="00000000" w:rsidP="00000000" w:rsidRDefault="00000000" w:rsidRPr="00000000" w14:paraId="00000034">
            <w:pPr>
              <w:spacing w:line="192" w:lineRule="auto"/>
              <w:rPr>
                <w:rFonts w:ascii="Twentieth Century" w:cs="Twentieth Century" w:eastAsia="Twentieth Century" w:hAnsi="Twentieth Century"/>
                <w:b w:val="1"/>
                <w:sz w:val="20"/>
                <w:szCs w:val="20"/>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RECALLING God’s faithfulness. Think back to all the ways God has been faithful and answered this same prayer or similar prayers in the past.</w:t>
            </w:r>
          </w:p>
          <w:p w:rsidR="00000000" w:rsidDel="00000000" w:rsidP="00000000" w:rsidRDefault="00000000" w:rsidRPr="00000000" w14:paraId="00000036">
            <w:pPr>
              <w:spacing w:line="192" w:lineRule="auto"/>
              <w:rPr>
                <w:rFonts w:ascii="Twentieth Century" w:cs="Twentieth Century" w:eastAsia="Twentieth Century" w:hAnsi="Twentieth Century"/>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RESOLVE that no matter what YOUR body is telling</w:t>
            </w:r>
            <w:r w:rsidDel="00000000" w:rsidR="00000000" w:rsidRPr="00000000">
              <w:rPr>
                <w:rFonts w:ascii="Twentieth Century" w:cs="Twentieth Century" w:eastAsia="Twentieth Century" w:hAnsi="Twentieth Century"/>
                <w:b w:val="1"/>
                <w:sz w:val="20"/>
                <w:szCs w:val="20"/>
                <w:rtl w:val="0"/>
              </w:rPr>
              <w:t xml:space="preserve"> you</w:t>
            </w: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 to do – no matter how much your mind wants to spin out – or shut down – or pullback – or disengage – b</w:t>
            </w:r>
            <w:r w:rsidDel="00000000" w:rsidR="00000000" w:rsidRPr="00000000">
              <w:rPr>
                <w:rFonts w:ascii="Twentieth Century" w:cs="Twentieth Century" w:eastAsia="Twentieth Century" w:hAnsi="Twentieth Century"/>
                <w:b w:val="1"/>
                <w:sz w:val="20"/>
                <w:szCs w:val="20"/>
                <w:rtl w:val="0"/>
              </w:rPr>
              <w:t xml:space="preserve">y</w:t>
            </w:r>
            <w:r w:rsidDel="00000000" w:rsidR="00000000" w:rsidRPr="00000000">
              <w:rPr>
                <w:rFonts w:ascii="Twentieth Century" w:cs="Twentieth Century" w:eastAsia="Twentieth Century" w:hAnsi="Twentieth Century"/>
                <w:b w:val="1"/>
                <w:i w:val="0"/>
                <w:smallCaps w:val="0"/>
                <w:strike w:val="0"/>
                <w:color w:val="000000"/>
                <w:sz w:val="20"/>
                <w:szCs w:val="20"/>
                <w:u w:val="none"/>
                <w:shd w:fill="auto" w:val="clear"/>
                <w:vertAlign w:val="baseline"/>
                <w:rtl w:val="0"/>
              </w:rPr>
              <w:t xml:space="preserve"> God’s grace – RESOLVE to do God’s will.</w:t>
            </w:r>
          </w:p>
        </w:tc>
      </w:tr>
    </w:tbl>
    <w:p w:rsidR="00000000" w:rsidDel="00000000" w:rsidP="00000000" w:rsidRDefault="00000000" w:rsidRPr="00000000" w14:paraId="00000038">
      <w:pPr>
        <w:spacing w:line="480" w:lineRule="auto"/>
        <w:rPr>
          <w:b w:val="1"/>
          <w:sz w:val="40"/>
          <w:szCs w:val="40"/>
        </w:rPr>
      </w:pPr>
      <w:r w:rsidDel="00000000" w:rsidR="00000000" w:rsidRPr="00000000">
        <w:rPr>
          <w:b w:val="1"/>
          <w:sz w:val="40"/>
          <w:szCs w:val="40"/>
          <w:rtl w:val="0"/>
        </w:rPr>
        <w:t xml:space="preserve">Congregational Scripture Reading - Ephesians 1: 16-19</w:t>
      </w:r>
    </w:p>
    <w:p w:rsidR="00000000" w:rsidDel="00000000" w:rsidP="00000000" w:rsidRDefault="00000000" w:rsidRPr="00000000" w14:paraId="00000039">
      <w:pPr>
        <w:spacing w:line="480" w:lineRule="auto"/>
        <w:rPr>
          <w:sz w:val="40"/>
          <w:szCs w:val="40"/>
        </w:rPr>
      </w:pPr>
      <w:r w:rsidDel="00000000" w:rsidR="00000000" w:rsidRPr="00000000">
        <w:rPr>
          <w:sz w:val="40"/>
          <w:szCs w:val="40"/>
          <w:rtl w:val="0"/>
        </w:rPr>
        <w:t xml:space="preserve">I do not cease to give thanks for you, remembering you in my prayers, that the God of our Lord Jesus Christ, the Father of glory, may give you the Spirit of wisdom and of revelation in the knowledge of him, </w:t>
      </w:r>
      <w:r w:rsidDel="00000000" w:rsidR="00000000" w:rsidRPr="00000000">
        <w:rPr>
          <w:sz w:val="40"/>
          <w:szCs w:val="40"/>
          <w:vertAlign w:val="superscript"/>
          <w:rtl w:val="0"/>
        </w:rPr>
        <w:t xml:space="preserve"> </w:t>
      </w:r>
      <w:r w:rsidDel="00000000" w:rsidR="00000000" w:rsidRPr="00000000">
        <w:rPr>
          <w:sz w:val="40"/>
          <w:szCs w:val="40"/>
          <w:rtl w:val="0"/>
        </w:rPr>
        <w:t xml:space="preserve">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 </w:t>
      </w:r>
    </w:p>
    <w:p w:rsidR="00000000" w:rsidDel="00000000" w:rsidP="00000000" w:rsidRDefault="00000000" w:rsidRPr="00000000" w14:paraId="0000003A">
      <w:pPr>
        <w:spacing w:line="480" w:lineRule="auto"/>
        <w:rPr>
          <w:sz w:val="20"/>
          <w:szCs w:val="20"/>
        </w:rPr>
      </w:pPr>
      <w:r w:rsidDel="00000000" w:rsidR="00000000" w:rsidRPr="00000000">
        <w:rPr>
          <w:rtl w:val="0"/>
        </w:rPr>
      </w:r>
    </w:p>
    <w:p w:rsidR="00000000" w:rsidDel="00000000" w:rsidP="00000000" w:rsidRDefault="00000000" w:rsidRPr="00000000" w14:paraId="0000003B">
      <w:pPr>
        <w:spacing w:line="480" w:lineRule="auto"/>
        <w:rPr>
          <w:sz w:val="20"/>
          <w:szCs w:val="20"/>
        </w:rPr>
      </w:pPr>
      <w:r w:rsidDel="00000000" w:rsidR="00000000" w:rsidRPr="00000000">
        <w:rPr>
          <w:rtl w:val="0"/>
        </w:rPr>
      </w:r>
    </w:p>
    <w:p w:rsidR="00000000" w:rsidDel="00000000" w:rsidP="00000000" w:rsidRDefault="00000000" w:rsidRPr="00000000" w14:paraId="0000003C">
      <w:pPr>
        <w:spacing w:line="480" w:lineRule="auto"/>
        <w:rPr>
          <w:sz w:val="20"/>
          <w:szCs w:val="20"/>
        </w:rPr>
      </w:pPr>
      <w:r w:rsidDel="00000000" w:rsidR="00000000" w:rsidRPr="00000000">
        <w:rPr>
          <w:rtl w:val="0"/>
        </w:rPr>
      </w:r>
    </w:p>
    <w:p w:rsidR="00000000" w:rsidDel="00000000" w:rsidP="00000000" w:rsidRDefault="00000000" w:rsidRPr="00000000" w14:paraId="0000003D">
      <w:pPr>
        <w:spacing w:line="480" w:lineRule="auto"/>
        <w:rPr>
          <w:sz w:val="20"/>
          <w:szCs w:val="20"/>
        </w:rPr>
      </w:pPr>
      <w:r w:rsidDel="00000000" w:rsidR="00000000" w:rsidRPr="00000000">
        <w:rPr>
          <w:rtl w:val="0"/>
        </w:rPr>
      </w:r>
    </w:p>
    <w:p w:rsidR="00000000" w:rsidDel="00000000" w:rsidP="00000000" w:rsidRDefault="00000000" w:rsidRPr="00000000" w14:paraId="0000003E">
      <w:pPr>
        <w:spacing w:line="480" w:lineRule="auto"/>
        <w:rPr>
          <w:sz w:val="24"/>
          <w:szCs w:val="24"/>
        </w:rPr>
      </w:pPr>
      <w:r w:rsidDel="00000000" w:rsidR="00000000" w:rsidRPr="00000000">
        <w:rPr>
          <w:b w:val="1"/>
          <w:i w:val="1"/>
          <w:sz w:val="24"/>
          <w:szCs w:val="24"/>
          <w:u w:val="single"/>
          <w:rtl w:val="0"/>
        </w:rPr>
        <w:t xml:space="preserve">Blanks:</w:t>
      </w:r>
      <w:r w:rsidDel="00000000" w:rsidR="00000000" w:rsidRPr="00000000">
        <w:rPr>
          <w:sz w:val="24"/>
          <w:szCs w:val="24"/>
          <w:rtl w:val="0"/>
        </w:rPr>
        <w:t xml:space="preserve"> gods; divide; faith; trust; God; loving; doubt; against; know; misplacing; kingdom; identity;  wrong; time; loves; creation; value; Christian; gratitude;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V Boli"/>
  <w:font w:name="Twentieth Century"/>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42E"/>
    <w:rPr>
      <w:rFonts w:eastAsiaTheme="minorEastAsia"/>
      <w:sz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44B7B"/>
    <w:pPr>
      <w:ind w:left="720"/>
      <w:contextualSpacing w:val="1"/>
    </w:pPr>
  </w:style>
  <w:style w:type="table" w:styleId="TableGrid">
    <w:name w:val="Table Grid"/>
    <w:basedOn w:val="TableNormal"/>
    <w:uiPriority w:val="39"/>
    <w:rsid w:val="00D759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E921EC"/>
    <w:rPr>
      <w:rFonts w:ascii="Times New Roman" w:cs="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2OftEKVpw8rrGDUdVeTIf/kKfw==">CgMxLjAyCWguMzBqMHpsbDgAciExZ2hrcUU1dFJVa3BfamhWZ0FOTl9rdWpXNjVvQ19Nd3E=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2023-08-31T13:33:00Z</dcterms:created>
  <dc:creator>Chance McConnell</dc:creator>
</cp:coreProperties>
</file>